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740" w:rsidRDefault="0027229C">
      <w:pPr>
        <w:snapToGrid w:val="0"/>
        <w:spacing w:afterLines="50" w:after="156"/>
        <w:rPr>
          <w:rFonts w:ascii="方正黑体_GBK" w:eastAsia="方正黑体_GBK" w:hAnsi="方正黑体_GBK" w:cs="方正黑体_GBK"/>
          <w:bCs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bCs/>
          <w:sz w:val="32"/>
          <w:szCs w:val="32"/>
        </w:rPr>
        <w:t>附件</w:t>
      </w:r>
    </w:p>
    <w:p w:rsidR="00BF0740" w:rsidRPr="0027229C" w:rsidRDefault="00B34D66">
      <w:pPr>
        <w:spacing w:line="360" w:lineRule="auto"/>
        <w:jc w:val="center"/>
        <w:rPr>
          <w:rFonts w:ascii="黑体" w:eastAsia="黑体" w:hAnsi="黑体"/>
          <w:sz w:val="36"/>
          <w:szCs w:val="36"/>
        </w:rPr>
      </w:pPr>
      <w:r w:rsidRPr="0027229C">
        <w:rPr>
          <w:rFonts w:ascii="黑体" w:eastAsia="黑体" w:hAnsi="黑体" w:hint="eastAsia"/>
          <w:sz w:val="36"/>
          <w:szCs w:val="36"/>
        </w:rPr>
        <w:t>操作手册</w:t>
      </w:r>
    </w:p>
    <w:p w:rsidR="00BF0740" w:rsidRDefault="00B34D66">
      <w:pPr>
        <w:numPr>
          <w:ilvl w:val="0"/>
          <w:numId w:val="1"/>
        </w:numPr>
        <w:spacing w:line="360" w:lineRule="auto"/>
        <w:jc w:val="left"/>
        <w:rPr>
          <w:rFonts w:ascii="仿宋" w:eastAsia="仿宋" w:hAnsi="仿宋"/>
          <w:sz w:val="36"/>
          <w:szCs w:val="36"/>
        </w:rPr>
      </w:pPr>
      <w:r>
        <w:rPr>
          <w:rFonts w:ascii="仿宋" w:eastAsia="仿宋" w:hAnsi="仿宋" w:hint="eastAsia"/>
          <w:sz w:val="36"/>
          <w:szCs w:val="36"/>
        </w:rPr>
        <w:t>系统登录</w:t>
      </w:r>
    </w:p>
    <w:p w:rsidR="00BF0740" w:rsidRDefault="00B34D66">
      <w:pPr>
        <w:spacing w:line="360" w:lineRule="auto"/>
        <w:jc w:val="left"/>
        <w:rPr>
          <w:rFonts w:ascii="仿宋" w:eastAsia="仿宋" w:hAnsi="仿宋" w:cs="楷体_GB2312"/>
          <w:color w:val="000000"/>
          <w:sz w:val="24"/>
        </w:rPr>
      </w:pPr>
      <w:r>
        <w:rPr>
          <w:rFonts w:ascii="仿宋" w:eastAsia="仿宋" w:hAnsi="仿宋" w:cs="楷体_GB2312" w:hint="eastAsia"/>
          <w:color w:val="000000"/>
          <w:sz w:val="24"/>
        </w:rPr>
        <w:t>（</w:t>
      </w:r>
      <w:r>
        <w:rPr>
          <w:rFonts w:ascii="仿宋" w:eastAsia="仿宋" w:hAnsi="仿宋" w:cs="楷体_GB2312" w:hint="eastAsia"/>
          <w:color w:val="000000"/>
          <w:sz w:val="24"/>
        </w:rPr>
        <w:t>1</w:t>
      </w:r>
      <w:r>
        <w:rPr>
          <w:rFonts w:ascii="仿宋" w:eastAsia="仿宋" w:hAnsi="仿宋" w:cs="楷体_GB2312" w:hint="eastAsia"/>
          <w:color w:val="000000"/>
          <w:sz w:val="24"/>
        </w:rPr>
        <w:t>）通过门户网站进行登录，打开</w:t>
      </w:r>
      <w:r>
        <w:rPr>
          <w:rFonts w:ascii="仿宋" w:eastAsia="仿宋" w:hAnsi="仿宋" w:cs="楷体_GB2312" w:hint="eastAsia"/>
          <w:color w:val="000000"/>
          <w:sz w:val="24"/>
        </w:rPr>
        <w:t>(</w:t>
      </w:r>
      <w:hyperlink r:id="rId8" w:history="1">
        <w:r>
          <w:rPr>
            <w:rStyle w:val="a7"/>
            <w:rFonts w:ascii="仿宋" w:eastAsia="仿宋" w:hAnsi="仿宋" w:cs="楷体_GB2312"/>
            <w:sz w:val="24"/>
          </w:rPr>
          <w:t>http://www.jslecb.cn</w:t>
        </w:r>
      </w:hyperlink>
      <w:r>
        <w:rPr>
          <w:rFonts w:ascii="仿宋" w:eastAsia="仿宋" w:hAnsi="仿宋" w:cs="楷体_GB2312"/>
          <w:color w:val="000000"/>
          <w:sz w:val="24"/>
        </w:rPr>
        <w:t>)</w:t>
      </w:r>
      <w:r>
        <w:rPr>
          <w:rFonts w:ascii="仿宋" w:eastAsia="仿宋" w:hAnsi="仿宋" w:cs="楷体_GB2312" w:hint="eastAsia"/>
          <w:color w:val="000000"/>
          <w:sz w:val="24"/>
        </w:rPr>
        <w:t>，点击下图任一红框处。</w:t>
      </w:r>
    </w:p>
    <w:p w:rsidR="00BF0740" w:rsidRDefault="00B34D66">
      <w:pPr>
        <w:spacing w:before="200" w:line="360" w:lineRule="auto"/>
        <w:jc w:val="left"/>
        <w:rPr>
          <w:rFonts w:ascii="仿宋" w:eastAsia="仿宋" w:hAnsi="仿宋" w:cs="宋体"/>
          <w:kern w:val="0"/>
          <w:sz w:val="24"/>
        </w:rPr>
      </w:pPr>
      <w:r>
        <w:rPr>
          <w:noProof/>
        </w:rPr>
        <w:drawing>
          <wp:inline distT="0" distB="0" distL="114300" distR="114300">
            <wp:extent cx="5271135" cy="4210050"/>
            <wp:effectExtent l="0" t="0" r="571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740" w:rsidRDefault="00B34D66">
      <w:pPr>
        <w:spacing w:before="200" w:line="360" w:lineRule="auto"/>
        <w:jc w:val="left"/>
        <w:rPr>
          <w:rFonts w:ascii="仿宋" w:eastAsia="仿宋" w:hAnsi="仿宋" w:cs="宋体"/>
          <w:kern w:val="0"/>
          <w:sz w:val="24"/>
        </w:rPr>
      </w:pPr>
      <w:r>
        <w:rPr>
          <w:rFonts w:ascii="仿宋" w:eastAsia="仿宋" w:hAnsi="仿宋" w:cs="宋体"/>
          <w:kern w:val="0"/>
          <w:sz w:val="24"/>
        </w:rPr>
        <w:fldChar w:fldCharType="begin"/>
      </w:r>
      <w:r>
        <w:rPr>
          <w:rFonts w:ascii="仿宋" w:eastAsia="仿宋" w:hAnsi="仿宋" w:cs="宋体"/>
          <w:kern w:val="0"/>
          <w:sz w:val="24"/>
        </w:rPr>
        <w:instrText xml:space="preserve"> INCLUDEPICTURE "C:\\Users\\Administrator\\AppData\\Roaming\\Tencent\\Users\\965240\\QQ\\WinTemp\\RichOle\\C72(P%C)8%$Y%9$QM4_BUX5.png" \* MERGEFORMATINET </w:instrText>
      </w:r>
      <w:r>
        <w:rPr>
          <w:rFonts w:ascii="仿宋" w:eastAsia="仿宋" w:hAnsi="仿宋" w:cs="宋体"/>
          <w:kern w:val="0"/>
          <w:sz w:val="24"/>
        </w:rPr>
        <w:fldChar w:fldCharType="separate"/>
      </w:r>
      <w:r>
        <w:rPr>
          <w:rFonts w:ascii="仿宋" w:eastAsia="仿宋" w:hAnsi="仿宋" w:cs="宋体"/>
          <w:noProof/>
          <w:kern w:val="0"/>
          <w:sz w:val="24"/>
        </w:rPr>
        <w:drawing>
          <wp:inline distT="0" distB="0" distL="114300" distR="114300">
            <wp:extent cx="1829435" cy="1374140"/>
            <wp:effectExtent l="0" t="0" r="18415" b="16510"/>
            <wp:docPr id="5" name="图片 2" descr="C72(P%C)8%$Y%9$QM4_BU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72(P%C)8%$Y%9$QM4_BUX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kern w:val="0"/>
          <w:sz w:val="24"/>
        </w:rPr>
        <w:fldChar w:fldCharType="end"/>
      </w:r>
      <w:r>
        <w:rPr>
          <w:rFonts w:ascii="仿宋" w:eastAsia="仿宋" w:hAnsi="仿宋"/>
          <w:noProof/>
        </w:rPr>
        <w:drawing>
          <wp:inline distT="0" distB="0" distL="114300" distR="114300">
            <wp:extent cx="3361690" cy="1379220"/>
            <wp:effectExtent l="0" t="0" r="10160" b="1143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740" w:rsidRDefault="00B34D66">
      <w:pPr>
        <w:spacing w:before="200" w:line="360" w:lineRule="auto"/>
        <w:jc w:val="center"/>
        <w:rPr>
          <w:rFonts w:ascii="仿宋" w:eastAsia="仿宋" w:hAnsi="仿宋" w:cs="楷体_GB2312"/>
          <w:color w:val="000000"/>
          <w:sz w:val="24"/>
        </w:rPr>
      </w:pPr>
      <w:r>
        <w:rPr>
          <w:rFonts w:ascii="仿宋" w:eastAsia="仿宋" w:hAnsi="仿宋" w:cs="宋体" w:hint="eastAsia"/>
          <w:kern w:val="0"/>
          <w:sz w:val="24"/>
        </w:rPr>
        <w:t>（注：如点击登录后无反应，请查看浏览器是否设置了阻止弹窗）</w:t>
      </w:r>
    </w:p>
    <w:p w:rsidR="00BF0740" w:rsidRDefault="00B34D66">
      <w:pPr>
        <w:spacing w:before="200" w:line="360" w:lineRule="auto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cs="楷体_GB2312" w:hint="eastAsia"/>
          <w:color w:val="000000"/>
          <w:sz w:val="24"/>
        </w:rPr>
        <w:t>（</w:t>
      </w:r>
      <w:r>
        <w:rPr>
          <w:rFonts w:ascii="仿宋" w:eastAsia="仿宋" w:hAnsi="仿宋" w:cs="楷体_GB2312" w:hint="eastAsia"/>
          <w:color w:val="000000"/>
          <w:sz w:val="24"/>
        </w:rPr>
        <w:t>2</w:t>
      </w:r>
      <w:r>
        <w:rPr>
          <w:rFonts w:ascii="仿宋" w:eastAsia="仿宋" w:hAnsi="仿宋" w:cs="楷体_GB2312" w:hint="eastAsia"/>
          <w:color w:val="000000"/>
          <w:sz w:val="24"/>
        </w:rPr>
        <w:t>）通过独立的登录界面进行登录，打开</w:t>
      </w:r>
      <w:r>
        <w:rPr>
          <w:rFonts w:ascii="仿宋" w:eastAsia="仿宋" w:hAnsi="仿宋" w:cs="楷体_GB2312" w:hint="eastAsia"/>
          <w:color w:val="000000"/>
          <w:sz w:val="24"/>
        </w:rPr>
        <w:t>(</w:t>
      </w:r>
      <w:hyperlink r:id="rId12" w:history="1">
        <w:r>
          <w:rPr>
            <w:rStyle w:val="a7"/>
            <w:rFonts w:ascii="仿宋" w:eastAsia="仿宋" w:hAnsi="仿宋" w:cs="楷体_GB2312"/>
            <w:sz w:val="24"/>
          </w:rPr>
          <w:t>http://pub.</w:t>
        </w:r>
        <w:r>
          <w:rPr>
            <w:rStyle w:val="a7"/>
            <w:rFonts w:ascii="仿宋" w:eastAsia="仿宋" w:hAnsi="仿宋" w:cs="楷体_GB2312"/>
            <w:sz w:val="24"/>
          </w:rPr>
          <w:t>jslecb.cn</w:t>
        </w:r>
      </w:hyperlink>
      <w:r>
        <w:rPr>
          <w:rFonts w:ascii="仿宋" w:eastAsia="仿宋" w:hAnsi="仿宋" w:cs="楷体_GB2312"/>
          <w:color w:val="000000"/>
          <w:sz w:val="24"/>
        </w:rPr>
        <w:t>)</w:t>
      </w:r>
      <w:r>
        <w:rPr>
          <w:rFonts w:ascii="仿宋" w:eastAsia="仿宋" w:hAnsi="仿宋" w:cs="楷体_GB2312"/>
          <w:color w:val="000000"/>
          <w:sz w:val="24"/>
        </w:rPr>
        <w:t>。</w:t>
      </w:r>
    </w:p>
    <w:p w:rsidR="00BF0740" w:rsidRDefault="00B34D66">
      <w:pPr>
        <w:spacing w:before="200" w:line="360" w:lineRule="auto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114300" distR="114300">
            <wp:extent cx="5602605" cy="1503045"/>
            <wp:effectExtent l="0" t="0" r="17145" b="190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740" w:rsidRDefault="00B34D66">
      <w:pPr>
        <w:spacing w:before="200" w:line="360" w:lineRule="auto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cs="楷体_GB2312" w:hint="eastAsia"/>
          <w:color w:val="000000"/>
          <w:sz w:val="24"/>
        </w:rPr>
        <w:t>（</w:t>
      </w:r>
      <w:r>
        <w:rPr>
          <w:rFonts w:ascii="仿宋" w:eastAsia="仿宋" w:hAnsi="仿宋" w:cs="楷体_GB2312" w:hint="eastAsia"/>
          <w:color w:val="000000"/>
          <w:sz w:val="24"/>
        </w:rPr>
        <w:t>3</w:t>
      </w:r>
      <w:r>
        <w:rPr>
          <w:rFonts w:ascii="仿宋" w:eastAsia="仿宋" w:hAnsi="仿宋" w:cs="楷体_GB2312" w:hint="eastAsia"/>
          <w:color w:val="000000"/>
          <w:sz w:val="24"/>
        </w:rPr>
        <w:t>）在登录页面，可以通过输入用户名、手机号、证件号码、电子邮箱等多种方式进行登录。</w:t>
      </w:r>
    </w:p>
    <w:p w:rsidR="00BF0740" w:rsidRDefault="00BF0740">
      <w:pPr>
        <w:spacing w:line="360" w:lineRule="auto"/>
        <w:jc w:val="left"/>
        <w:rPr>
          <w:rFonts w:ascii="仿宋" w:eastAsia="仿宋" w:hAnsi="仿宋"/>
          <w:sz w:val="24"/>
        </w:rPr>
      </w:pPr>
    </w:p>
    <w:p w:rsidR="00BF0740" w:rsidRDefault="00B34D66">
      <w:pPr>
        <w:numPr>
          <w:ilvl w:val="0"/>
          <w:numId w:val="1"/>
        </w:numPr>
        <w:spacing w:line="360" w:lineRule="auto"/>
        <w:jc w:val="left"/>
        <w:rPr>
          <w:rFonts w:ascii="仿宋" w:eastAsia="仿宋" w:hAnsi="仿宋"/>
          <w:sz w:val="36"/>
          <w:szCs w:val="36"/>
        </w:rPr>
      </w:pPr>
      <w:r>
        <w:rPr>
          <w:rFonts w:ascii="仿宋" w:eastAsia="仿宋" w:hAnsi="仿宋" w:hint="eastAsia"/>
          <w:sz w:val="36"/>
          <w:szCs w:val="36"/>
        </w:rPr>
        <w:t>注册开户</w:t>
      </w:r>
    </w:p>
    <w:p w:rsidR="00BF0740" w:rsidRDefault="00B34D66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通过登录窗口的“立即注册”可进行个人账户注册。</w:t>
      </w:r>
    </w:p>
    <w:p w:rsidR="00BF0740" w:rsidRDefault="00B34D66">
      <w:pPr>
        <w:spacing w:before="200" w:line="360" w:lineRule="auto"/>
        <w:jc w:val="left"/>
        <w:rPr>
          <w:rFonts w:ascii="仿宋" w:eastAsia="仿宋" w:hAnsi="仿宋" w:cs="楷体_GB2312"/>
          <w:color w:val="000000"/>
          <w:sz w:val="24"/>
        </w:rPr>
      </w:pPr>
      <w:r>
        <w:rPr>
          <w:rFonts w:ascii="仿宋" w:eastAsia="仿宋" w:hAnsi="仿宋" w:cs="楷体_GB2312" w:hint="eastAsia"/>
          <w:color w:val="000000"/>
          <w:sz w:val="24"/>
        </w:rPr>
        <w:t>（</w:t>
      </w:r>
      <w:r>
        <w:rPr>
          <w:rFonts w:ascii="仿宋" w:eastAsia="仿宋" w:hAnsi="仿宋" w:cs="楷体_GB2312" w:hint="eastAsia"/>
          <w:color w:val="000000"/>
          <w:sz w:val="24"/>
        </w:rPr>
        <w:t>1</w:t>
      </w:r>
      <w:r>
        <w:rPr>
          <w:rFonts w:ascii="仿宋" w:eastAsia="仿宋" w:hAnsi="仿宋" w:cs="楷体_GB2312" w:hint="eastAsia"/>
          <w:color w:val="000000"/>
          <w:sz w:val="24"/>
        </w:rPr>
        <w:t>）同意学分银行条款。</w:t>
      </w:r>
    </w:p>
    <w:p w:rsidR="00BF0740" w:rsidRDefault="00B34D66">
      <w:pPr>
        <w:spacing w:before="200" w:line="360" w:lineRule="auto"/>
        <w:rPr>
          <w:rFonts w:ascii="仿宋" w:eastAsia="仿宋" w:hAnsi="仿宋" w:cs="楷体_GB2312"/>
          <w:color w:val="000000"/>
          <w:sz w:val="24"/>
        </w:rPr>
      </w:pPr>
      <w:r>
        <w:rPr>
          <w:noProof/>
        </w:rPr>
        <w:drawing>
          <wp:inline distT="0" distB="0" distL="114300" distR="114300">
            <wp:extent cx="5387340" cy="4191000"/>
            <wp:effectExtent l="0" t="0" r="3810" b="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740" w:rsidRDefault="00B34D66">
      <w:pPr>
        <w:spacing w:before="200" w:line="360" w:lineRule="auto"/>
        <w:jc w:val="left"/>
        <w:rPr>
          <w:rFonts w:ascii="仿宋" w:eastAsia="仿宋" w:hAnsi="仿宋" w:cs="楷体_GB2312"/>
          <w:color w:val="000000"/>
          <w:sz w:val="24"/>
        </w:rPr>
      </w:pPr>
      <w:r>
        <w:rPr>
          <w:rFonts w:ascii="仿宋" w:eastAsia="仿宋" w:hAnsi="仿宋" w:cs="楷体_GB2312" w:hint="eastAsia"/>
          <w:color w:val="000000"/>
          <w:sz w:val="24"/>
        </w:rPr>
        <w:t>（</w:t>
      </w:r>
      <w:r>
        <w:rPr>
          <w:rFonts w:ascii="仿宋" w:eastAsia="仿宋" w:hAnsi="仿宋" w:cs="楷体_GB2312" w:hint="eastAsia"/>
          <w:color w:val="000000"/>
          <w:sz w:val="24"/>
        </w:rPr>
        <w:t>2</w:t>
      </w:r>
      <w:r>
        <w:rPr>
          <w:rFonts w:ascii="仿宋" w:eastAsia="仿宋" w:hAnsi="仿宋" w:cs="楷体_GB2312" w:hint="eastAsia"/>
          <w:color w:val="000000"/>
          <w:sz w:val="24"/>
        </w:rPr>
        <w:t>）输入个人基本信息。</w:t>
      </w:r>
    </w:p>
    <w:p w:rsidR="00BF0740" w:rsidRDefault="00B34D66">
      <w:pPr>
        <w:spacing w:line="360" w:lineRule="auto"/>
        <w:jc w:val="center"/>
        <w:rPr>
          <w:rFonts w:ascii="仿宋" w:eastAsia="仿宋" w:hAnsi="仿宋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4824095" cy="3241675"/>
            <wp:effectExtent l="0" t="0" r="14605" b="1587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740" w:rsidRDefault="00B34D66">
      <w:pPr>
        <w:spacing w:before="200" w:line="360" w:lineRule="auto"/>
        <w:jc w:val="center"/>
        <w:rPr>
          <w:rFonts w:ascii="仿宋" w:eastAsia="仿宋" w:hAnsi="仿宋" w:cs="宋体"/>
          <w:kern w:val="0"/>
          <w:sz w:val="24"/>
        </w:rPr>
      </w:pPr>
      <w:r>
        <w:rPr>
          <w:rFonts w:ascii="仿宋" w:eastAsia="仿宋" w:hAnsi="仿宋" w:cs="宋体" w:hint="eastAsia"/>
          <w:kern w:val="0"/>
          <w:sz w:val="24"/>
        </w:rPr>
        <w:t>（注：如提示证件号码重复，则可通过</w:t>
      </w:r>
      <w:r>
        <w:rPr>
          <w:rFonts w:ascii="仿宋" w:eastAsia="仿宋" w:hAnsi="仿宋" w:cs="宋体" w:hint="eastAsia"/>
          <w:kern w:val="0"/>
          <w:sz w:val="24"/>
        </w:rPr>
        <w:t>3.</w:t>
      </w:r>
      <w:r>
        <w:rPr>
          <w:rFonts w:ascii="仿宋" w:eastAsia="仿宋" w:hAnsi="仿宋" w:cs="宋体" w:hint="eastAsia"/>
          <w:kern w:val="0"/>
          <w:sz w:val="24"/>
        </w:rPr>
        <w:t>（</w:t>
      </w:r>
      <w:r>
        <w:rPr>
          <w:rFonts w:ascii="仿宋" w:eastAsia="仿宋" w:hAnsi="仿宋" w:cs="宋体" w:hint="eastAsia"/>
          <w:kern w:val="0"/>
          <w:sz w:val="24"/>
        </w:rPr>
        <w:t>1</w:t>
      </w:r>
      <w:r>
        <w:rPr>
          <w:rFonts w:ascii="仿宋" w:eastAsia="仿宋" w:hAnsi="仿宋" w:cs="宋体" w:hint="eastAsia"/>
          <w:kern w:val="0"/>
          <w:sz w:val="24"/>
        </w:rPr>
        <w:t>）进行信息完善。）</w:t>
      </w:r>
    </w:p>
    <w:p w:rsidR="00BF0740" w:rsidRDefault="00B34D66">
      <w:pPr>
        <w:spacing w:before="200" w:line="360" w:lineRule="auto"/>
        <w:jc w:val="left"/>
        <w:rPr>
          <w:rFonts w:ascii="仿宋" w:eastAsia="仿宋" w:hAnsi="仿宋" w:cs="楷体_GB2312"/>
          <w:color w:val="000000"/>
          <w:sz w:val="24"/>
        </w:rPr>
      </w:pPr>
      <w:r>
        <w:rPr>
          <w:rFonts w:ascii="仿宋" w:eastAsia="仿宋" w:hAnsi="仿宋" w:cs="楷体_GB2312" w:hint="eastAsia"/>
          <w:color w:val="000000"/>
          <w:sz w:val="24"/>
        </w:rPr>
        <w:t>（</w:t>
      </w:r>
      <w:r>
        <w:rPr>
          <w:rFonts w:ascii="仿宋" w:eastAsia="仿宋" w:hAnsi="仿宋" w:cs="楷体_GB2312"/>
          <w:color w:val="000000"/>
          <w:sz w:val="24"/>
        </w:rPr>
        <w:t>3</w:t>
      </w:r>
      <w:r>
        <w:rPr>
          <w:rFonts w:ascii="仿宋" w:eastAsia="仿宋" w:hAnsi="仿宋" w:cs="楷体_GB2312" w:hint="eastAsia"/>
          <w:color w:val="000000"/>
          <w:sz w:val="24"/>
        </w:rPr>
        <w:t>）“马上注册”成功后，可以通过电子邮件或手机立即激活账户（推荐使用手机激活），激活后即可录入学习成果，但不能进行认证申请和转换申请等操作。</w:t>
      </w:r>
    </w:p>
    <w:p w:rsidR="00BF0740" w:rsidRDefault="00BF0740">
      <w:pPr>
        <w:spacing w:line="360" w:lineRule="auto"/>
        <w:jc w:val="left"/>
        <w:rPr>
          <w:rFonts w:ascii="仿宋" w:eastAsia="仿宋" w:hAnsi="仿宋" w:hint="eastAsia"/>
        </w:rPr>
        <w:sectPr w:rsidR="00BF0740">
          <w:footerReference w:type="default" r:id="rId15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bookmarkStart w:id="0" w:name="_GoBack"/>
      <w:bookmarkEnd w:id="0"/>
    </w:p>
    <w:p w:rsidR="00BF0740" w:rsidRDefault="00B34D66">
      <w:pPr>
        <w:spacing w:line="360" w:lineRule="auto"/>
        <w:jc w:val="center"/>
        <w:rPr>
          <w:rFonts w:ascii="仿宋" w:eastAsia="仿宋" w:hAnsi="仿宋"/>
        </w:rPr>
        <w:sectPr w:rsidR="00BF0740">
          <w:type w:val="continuous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ascii="仿宋" w:eastAsia="仿宋" w:hAnsi="仿宋"/>
          <w:noProof/>
        </w:rPr>
        <w:drawing>
          <wp:inline distT="0" distB="0" distL="114300" distR="114300">
            <wp:extent cx="2524125" cy="1133475"/>
            <wp:effectExtent l="0" t="0" r="9525" b="9525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F0740" w:rsidRDefault="00B34D66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182235" cy="2954020"/>
            <wp:effectExtent l="0" t="0" r="18415" b="17780"/>
            <wp:docPr id="10" name="图片 8" descr="123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1234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740" w:rsidRDefault="00BF0740">
      <w:pPr>
        <w:spacing w:line="360" w:lineRule="auto"/>
        <w:rPr>
          <w:rFonts w:ascii="仿宋" w:eastAsia="仿宋" w:hAnsi="仿宋"/>
          <w:sz w:val="24"/>
        </w:rPr>
      </w:pPr>
    </w:p>
    <w:p w:rsidR="00BF0740" w:rsidRDefault="00B34D66">
      <w:pPr>
        <w:numPr>
          <w:ilvl w:val="0"/>
          <w:numId w:val="1"/>
        </w:numPr>
        <w:spacing w:line="360" w:lineRule="auto"/>
        <w:jc w:val="left"/>
        <w:rPr>
          <w:rFonts w:ascii="仿宋" w:eastAsia="仿宋" w:hAnsi="仿宋"/>
          <w:sz w:val="36"/>
          <w:szCs w:val="36"/>
        </w:rPr>
      </w:pPr>
      <w:r>
        <w:rPr>
          <w:rFonts w:ascii="仿宋" w:eastAsia="仿宋" w:hAnsi="仿宋" w:hint="eastAsia"/>
          <w:sz w:val="36"/>
          <w:szCs w:val="36"/>
        </w:rPr>
        <w:t>实名认证</w:t>
      </w:r>
    </w:p>
    <w:p w:rsidR="00BF0740" w:rsidRDefault="00B34D66">
      <w:pPr>
        <w:spacing w:line="360" w:lineRule="auto"/>
        <w:jc w:val="left"/>
        <w:rPr>
          <w:rFonts w:ascii="仿宋" w:eastAsia="仿宋" w:hAnsi="仿宋" w:cs="楷体_GB2312"/>
          <w:color w:val="000000"/>
          <w:sz w:val="24"/>
        </w:rPr>
      </w:pPr>
      <w:r>
        <w:rPr>
          <w:rFonts w:ascii="仿宋" w:eastAsia="仿宋" w:hAnsi="仿宋" w:cs="楷体_GB2312" w:hint="eastAsia"/>
          <w:color w:val="000000"/>
          <w:sz w:val="24"/>
        </w:rPr>
        <w:t>（</w:t>
      </w:r>
      <w:r>
        <w:rPr>
          <w:rFonts w:ascii="仿宋" w:eastAsia="仿宋" w:hAnsi="仿宋" w:cs="楷体_GB2312" w:hint="eastAsia"/>
          <w:color w:val="000000"/>
          <w:sz w:val="24"/>
        </w:rPr>
        <w:t>1</w:t>
      </w:r>
      <w:r>
        <w:rPr>
          <w:rFonts w:ascii="仿宋" w:eastAsia="仿宋" w:hAnsi="仿宋" w:cs="楷体_GB2312" w:hint="eastAsia"/>
          <w:color w:val="000000"/>
          <w:sz w:val="24"/>
        </w:rPr>
        <w:t>）省校党员或在注册中</w:t>
      </w:r>
      <w:r>
        <w:rPr>
          <w:rFonts w:ascii="仿宋" w:eastAsia="仿宋" w:hAnsi="仿宋" w:cs="楷体_GB2312" w:hint="eastAsia"/>
          <w:color w:val="000000"/>
          <w:sz w:val="24"/>
          <w:szCs w:val="24"/>
        </w:rPr>
        <w:t>提示证件号码重复者</w:t>
      </w:r>
      <w:r>
        <w:rPr>
          <w:rFonts w:ascii="仿宋" w:eastAsia="仿宋" w:hAnsi="仿宋" w:cs="楷体_GB2312" w:hint="eastAsia"/>
          <w:color w:val="000000"/>
          <w:sz w:val="24"/>
        </w:rPr>
        <w:t>，可打开</w:t>
      </w:r>
      <w:r>
        <w:rPr>
          <w:rFonts w:ascii="仿宋" w:eastAsia="仿宋" w:hAnsi="仿宋" w:cs="楷体_GB2312" w:hint="eastAsia"/>
          <w:color w:val="000000"/>
          <w:sz w:val="24"/>
        </w:rPr>
        <w:t>(</w:t>
      </w:r>
      <w:hyperlink r:id="rId18" w:history="1">
        <w:r>
          <w:rPr>
            <w:rStyle w:val="a7"/>
            <w:rFonts w:ascii="仿宋" w:eastAsia="仿宋" w:hAnsi="仿宋" w:cs="楷体_GB2312"/>
            <w:sz w:val="24"/>
          </w:rPr>
          <w:t>http://pub.jslecb.cn</w:t>
        </w:r>
      </w:hyperlink>
      <w:r>
        <w:rPr>
          <w:rFonts w:ascii="仿宋" w:eastAsia="仿宋" w:hAnsi="仿宋" w:cs="楷体_GB2312"/>
          <w:color w:val="000000"/>
          <w:sz w:val="24"/>
        </w:rPr>
        <w:t>)</w:t>
      </w:r>
      <w:r>
        <w:rPr>
          <w:rFonts w:ascii="仿宋" w:eastAsia="仿宋" w:hAnsi="仿宋" w:cs="楷体_GB2312" w:hint="eastAsia"/>
          <w:color w:val="000000"/>
          <w:sz w:val="24"/>
        </w:rPr>
        <w:t>点击下图红框处的完善注册信息进行密码设置及信息完善等操作。</w:t>
      </w:r>
    </w:p>
    <w:p w:rsidR="00BF0740" w:rsidRDefault="00B34D66">
      <w:pPr>
        <w:spacing w:line="360" w:lineRule="auto"/>
        <w:ind w:left="360"/>
        <w:jc w:val="left"/>
        <w:rPr>
          <w:rFonts w:ascii="仿宋" w:eastAsia="仿宋" w:hAnsi="仿宋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2144395"/>
            <wp:effectExtent l="0" t="0" r="254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740" w:rsidRDefault="00B34D66">
      <w:pPr>
        <w:spacing w:line="360" w:lineRule="auto"/>
        <w:jc w:val="left"/>
        <w:rPr>
          <w:rFonts w:ascii="仿宋" w:eastAsia="仿宋" w:hAnsi="仿宋" w:cs="楷体_GB2312"/>
          <w:color w:val="000000"/>
          <w:sz w:val="24"/>
        </w:rPr>
      </w:pPr>
      <w:r>
        <w:rPr>
          <w:rFonts w:ascii="仿宋" w:eastAsia="仿宋" w:hAnsi="仿宋" w:cs="楷体_GB2312" w:hint="eastAsia"/>
          <w:color w:val="000000"/>
          <w:sz w:val="24"/>
        </w:rPr>
        <w:t>（</w:t>
      </w:r>
      <w:r>
        <w:rPr>
          <w:rFonts w:ascii="仿宋" w:eastAsia="仿宋" w:hAnsi="仿宋" w:cs="楷体_GB2312"/>
          <w:color w:val="000000"/>
          <w:sz w:val="24"/>
        </w:rPr>
        <w:t>2</w:t>
      </w:r>
      <w:r>
        <w:rPr>
          <w:rFonts w:ascii="仿宋" w:eastAsia="仿宋" w:hAnsi="仿宋" w:cs="楷体_GB2312" w:hint="eastAsia"/>
          <w:color w:val="000000"/>
          <w:sz w:val="24"/>
        </w:rPr>
        <w:t>）激活账户后登录系统，会提示未进行实名认证：可以通过提交身份证正反面照片以及</w:t>
      </w:r>
      <w:r>
        <w:rPr>
          <w:rFonts w:ascii="仿宋" w:eastAsia="仿宋" w:hAnsi="仿宋" w:cs="楷体_GB2312"/>
          <w:color w:val="000000"/>
          <w:sz w:val="24"/>
        </w:rPr>
        <w:t>手持身份证</w:t>
      </w:r>
      <w:r>
        <w:rPr>
          <w:rFonts w:ascii="仿宋" w:eastAsia="仿宋" w:hAnsi="仿宋" w:cs="楷体_GB2312" w:hint="eastAsia"/>
          <w:color w:val="000000"/>
          <w:sz w:val="24"/>
        </w:rPr>
        <w:t>正面</w:t>
      </w:r>
      <w:r>
        <w:rPr>
          <w:rFonts w:ascii="仿宋" w:eastAsia="仿宋" w:hAnsi="仿宋" w:cs="楷体_GB2312"/>
          <w:color w:val="000000"/>
          <w:sz w:val="24"/>
        </w:rPr>
        <w:t>照片</w:t>
      </w:r>
      <w:r>
        <w:rPr>
          <w:rFonts w:ascii="仿宋" w:eastAsia="仿宋" w:hAnsi="仿宋" w:cs="楷体_GB2312" w:hint="eastAsia"/>
          <w:color w:val="000000"/>
          <w:sz w:val="24"/>
        </w:rPr>
        <w:t>来实名认证账户，经学分银行管理中心工作人员后台审核通过后，该个人账户就拥有了全部操作功能。</w:t>
      </w:r>
    </w:p>
    <w:p w:rsidR="00BF0740" w:rsidRDefault="00B34D66">
      <w:pPr>
        <w:spacing w:before="200" w:line="360" w:lineRule="auto"/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114300" distR="114300">
            <wp:extent cx="4942840" cy="666750"/>
            <wp:effectExtent l="0" t="0" r="1016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740" w:rsidRDefault="00B34D66">
      <w:pPr>
        <w:spacing w:before="200" w:line="360" w:lineRule="auto"/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114300" distR="114300">
            <wp:extent cx="5226685" cy="1791970"/>
            <wp:effectExtent l="0" t="0" r="12065" b="17780"/>
            <wp:docPr id="12" name="图片 10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1_副本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740" w:rsidRDefault="00B34D66">
      <w:pPr>
        <w:spacing w:before="200" w:line="360" w:lineRule="auto"/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114300" distR="114300">
            <wp:extent cx="4247515" cy="4154170"/>
            <wp:effectExtent l="0" t="0" r="635" b="17780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47515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740" w:rsidRDefault="00B34D66">
      <w:pPr>
        <w:numPr>
          <w:ilvl w:val="0"/>
          <w:numId w:val="1"/>
        </w:numPr>
        <w:spacing w:line="360" w:lineRule="auto"/>
        <w:jc w:val="left"/>
        <w:rPr>
          <w:rFonts w:ascii="仿宋" w:eastAsia="仿宋" w:hAnsi="仿宋"/>
          <w:sz w:val="36"/>
          <w:szCs w:val="36"/>
        </w:rPr>
      </w:pPr>
      <w:r>
        <w:rPr>
          <w:rFonts w:ascii="仿宋" w:eastAsia="仿宋" w:hAnsi="仿宋" w:hint="eastAsia"/>
          <w:sz w:val="36"/>
          <w:szCs w:val="36"/>
        </w:rPr>
        <w:t>成果认证</w:t>
      </w:r>
    </w:p>
    <w:p w:rsidR="00BF0740" w:rsidRDefault="00B34D66">
      <w:pPr>
        <w:spacing w:line="360" w:lineRule="auto"/>
        <w:ind w:firstLineChars="200" w:firstLine="480"/>
        <w:jc w:val="left"/>
        <w:rPr>
          <w:rFonts w:ascii="仿宋" w:eastAsia="仿宋" w:hAnsi="仿宋" w:cs="楷体_GB2312"/>
          <w:color w:val="000000"/>
          <w:sz w:val="24"/>
        </w:rPr>
      </w:pPr>
      <w:r>
        <w:rPr>
          <w:rFonts w:ascii="仿宋" w:eastAsia="仿宋" w:hAnsi="仿宋" w:cs="楷体_GB2312" w:hint="eastAsia"/>
          <w:color w:val="000000"/>
          <w:sz w:val="24"/>
        </w:rPr>
        <w:t>点击业务操作—成果认证，显示当前用户名下的所有个人成果，并可以查看明细，</w:t>
      </w:r>
      <w:r>
        <w:rPr>
          <w:rFonts w:ascii="仿宋" w:eastAsia="仿宋" w:hAnsi="仿宋" w:cs="楷体_GB2312" w:hint="eastAsia"/>
          <w:color w:val="000000"/>
          <w:sz w:val="24"/>
        </w:rPr>
        <w:t>点击添加学习成果可以</w:t>
      </w:r>
      <w:r>
        <w:rPr>
          <w:rFonts w:ascii="仿宋" w:eastAsia="仿宋" w:hAnsi="仿宋" w:cs="楷体_GB2312" w:hint="eastAsia"/>
          <w:color w:val="000000"/>
          <w:sz w:val="24"/>
        </w:rPr>
        <w:t>增加新的学习成果。</w:t>
      </w:r>
    </w:p>
    <w:p w:rsidR="00BF0740" w:rsidRDefault="00B34D66">
      <w:pPr>
        <w:spacing w:line="360" w:lineRule="auto"/>
        <w:ind w:left="360"/>
        <w:jc w:val="left"/>
      </w:pPr>
      <w:r>
        <w:rPr>
          <w:noProof/>
        </w:rPr>
        <w:lastRenderedPageBreak/>
        <w:drawing>
          <wp:inline distT="0" distB="0" distL="114300" distR="114300">
            <wp:extent cx="5278755" cy="1628775"/>
            <wp:effectExtent l="0" t="0" r="17145" b="9525"/>
            <wp:docPr id="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740" w:rsidRDefault="00B34D66">
      <w:pPr>
        <w:spacing w:line="360" w:lineRule="auto"/>
        <w:jc w:val="left"/>
      </w:pPr>
      <w:r>
        <w:rPr>
          <w:rFonts w:ascii="仿宋" w:eastAsia="仿宋" w:hAnsi="仿宋" w:cs="楷体_GB2312" w:hint="eastAsia"/>
          <w:color w:val="000000"/>
          <w:sz w:val="24"/>
        </w:rPr>
        <w:t>（</w:t>
      </w:r>
      <w:r>
        <w:rPr>
          <w:rFonts w:ascii="仿宋" w:eastAsia="仿宋" w:hAnsi="仿宋" w:cs="楷体_GB2312" w:hint="eastAsia"/>
          <w:color w:val="000000"/>
          <w:sz w:val="24"/>
        </w:rPr>
        <w:t>1</w:t>
      </w:r>
      <w:r>
        <w:rPr>
          <w:rFonts w:ascii="仿宋" w:eastAsia="仿宋" w:hAnsi="仿宋" w:cs="楷体_GB2312" w:hint="eastAsia"/>
          <w:color w:val="000000"/>
          <w:sz w:val="24"/>
        </w:rPr>
        <w:t>）选择新建非学历</w:t>
      </w:r>
      <w:r>
        <w:rPr>
          <w:rFonts w:ascii="仿宋" w:eastAsia="仿宋" w:hAnsi="仿宋" w:cs="楷体_GB2312" w:hint="eastAsia"/>
          <w:color w:val="000000"/>
          <w:sz w:val="24"/>
        </w:rPr>
        <w:t>，</w:t>
      </w:r>
      <w:r>
        <w:rPr>
          <w:rFonts w:ascii="仿宋" w:eastAsia="仿宋" w:hAnsi="仿宋" w:cs="楷体_GB2312" w:hint="eastAsia"/>
          <w:color w:val="000000"/>
          <w:sz w:val="24"/>
        </w:rPr>
        <w:t>增加新的非学历学习成果</w:t>
      </w:r>
      <w:r>
        <w:rPr>
          <w:rFonts w:ascii="仿宋" w:eastAsia="仿宋" w:hAnsi="仿宋" w:cs="楷体_GB2312" w:hint="eastAsia"/>
          <w:color w:val="000000"/>
          <w:sz w:val="24"/>
        </w:rPr>
        <w:t>。</w:t>
      </w:r>
    </w:p>
    <w:p w:rsidR="00BF0740" w:rsidRDefault="00B34D66">
      <w:pPr>
        <w:spacing w:line="360" w:lineRule="auto"/>
        <w:ind w:left="1440"/>
        <w:jc w:val="center"/>
      </w:pPr>
      <w:r>
        <w:rPr>
          <w:noProof/>
        </w:rPr>
        <w:drawing>
          <wp:inline distT="0" distB="0" distL="114300" distR="114300">
            <wp:extent cx="1695450" cy="1362710"/>
            <wp:effectExtent l="0" t="0" r="0" b="889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740" w:rsidRDefault="00B34D66">
      <w:pPr>
        <w:spacing w:line="360" w:lineRule="auto"/>
        <w:jc w:val="left"/>
        <w:rPr>
          <w:rFonts w:ascii="仿宋" w:eastAsia="仿宋" w:hAnsi="仿宋" w:cs="楷体_GB2312"/>
          <w:color w:val="000000"/>
          <w:sz w:val="24"/>
        </w:rPr>
      </w:pPr>
      <w:r>
        <w:rPr>
          <w:rFonts w:ascii="仿宋" w:eastAsia="仿宋" w:hAnsi="仿宋" w:cs="楷体_GB2312" w:hint="eastAsia"/>
          <w:color w:val="000000"/>
          <w:sz w:val="24"/>
        </w:rPr>
        <w:t>（</w:t>
      </w:r>
      <w:r>
        <w:rPr>
          <w:rFonts w:ascii="仿宋" w:eastAsia="仿宋" w:hAnsi="仿宋" w:cs="楷体_GB2312" w:hint="eastAsia"/>
          <w:color w:val="000000"/>
          <w:sz w:val="24"/>
        </w:rPr>
        <w:t>2</w:t>
      </w:r>
      <w:r>
        <w:rPr>
          <w:rFonts w:ascii="仿宋" w:eastAsia="仿宋" w:hAnsi="仿宋" w:cs="楷体_GB2312" w:hint="eastAsia"/>
          <w:color w:val="000000"/>
          <w:sz w:val="24"/>
        </w:rPr>
        <w:t>）以“学习强国”为例，在成果名称栏输入学习强国，从下拉框中选择与年度获得积分相匹配的成果名称，并上传证明材料（大小在</w:t>
      </w:r>
      <w:r>
        <w:rPr>
          <w:rFonts w:ascii="仿宋" w:eastAsia="仿宋" w:hAnsi="仿宋" w:cs="楷体_GB2312" w:hint="eastAsia"/>
          <w:color w:val="000000"/>
          <w:sz w:val="24"/>
        </w:rPr>
        <w:t>2</w:t>
      </w:r>
      <w:r>
        <w:rPr>
          <w:rFonts w:ascii="仿宋" w:eastAsia="仿宋" w:hAnsi="仿宋" w:cs="楷体_GB2312"/>
          <w:color w:val="000000"/>
          <w:sz w:val="24"/>
        </w:rPr>
        <w:t>M</w:t>
      </w:r>
      <w:r>
        <w:rPr>
          <w:rFonts w:ascii="仿宋" w:eastAsia="仿宋" w:hAnsi="仿宋" w:cs="楷体_GB2312" w:hint="eastAsia"/>
          <w:color w:val="000000"/>
          <w:sz w:val="24"/>
        </w:rPr>
        <w:t>以下），选择成果取得时间和获得方式后，提交认证申请。</w:t>
      </w:r>
      <w:r>
        <w:rPr>
          <w:rFonts w:ascii="仿宋" w:eastAsia="仿宋" w:hAnsi="仿宋" w:cs="楷体_GB2312" w:hint="eastAsia"/>
          <w:color w:val="000000"/>
          <w:sz w:val="24"/>
        </w:rPr>
        <w:t>（</w:t>
      </w:r>
      <w:r>
        <w:rPr>
          <w:rFonts w:ascii="仿宋" w:eastAsia="仿宋" w:hAnsi="仿宋" w:cs="楷体_GB2312" w:hint="eastAsia"/>
          <w:color w:val="000000"/>
          <w:sz w:val="24"/>
        </w:rPr>
        <w:t>注：推荐使用</w:t>
      </w:r>
      <w:r>
        <w:rPr>
          <w:rFonts w:ascii="仿宋" w:eastAsia="仿宋" w:hAnsi="仿宋" w:cs="楷体_GB2312" w:hint="eastAsia"/>
          <w:color w:val="000000"/>
          <w:sz w:val="24"/>
        </w:rPr>
        <w:t>360</w:t>
      </w:r>
      <w:r>
        <w:rPr>
          <w:rFonts w:ascii="仿宋" w:eastAsia="仿宋" w:hAnsi="仿宋" w:cs="楷体_GB2312" w:hint="eastAsia"/>
          <w:color w:val="000000"/>
          <w:sz w:val="24"/>
        </w:rPr>
        <w:t>或谷歌浏览器）</w:t>
      </w:r>
    </w:p>
    <w:p w:rsidR="00BF0740" w:rsidRDefault="00B34D66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473065" cy="4307840"/>
            <wp:effectExtent l="0" t="0" r="13335" b="16510"/>
            <wp:docPr id="1" name="图片 1" descr="C:\Users\shaow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haow\Desktop\1.png1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740" w:rsidRDefault="00B34D66">
      <w:pPr>
        <w:spacing w:line="360" w:lineRule="auto"/>
        <w:jc w:val="left"/>
        <w:rPr>
          <w:rFonts w:ascii="仿宋" w:eastAsia="仿宋" w:hAnsi="仿宋" w:cs="楷体_GB2312"/>
          <w:color w:val="000000"/>
          <w:sz w:val="24"/>
        </w:rPr>
      </w:pPr>
      <w:r>
        <w:rPr>
          <w:rFonts w:ascii="仿宋" w:eastAsia="仿宋" w:hAnsi="仿宋" w:cs="楷体_GB2312" w:hint="eastAsia"/>
          <w:color w:val="000000"/>
          <w:sz w:val="24"/>
        </w:rPr>
        <w:lastRenderedPageBreak/>
        <w:t>证明材料示例：</w:t>
      </w:r>
    </w:p>
    <w:p w:rsidR="00BF0740" w:rsidRDefault="00BF0740">
      <w:pPr>
        <w:spacing w:line="360" w:lineRule="auto"/>
        <w:jc w:val="left"/>
        <w:rPr>
          <w:rFonts w:ascii="仿宋" w:eastAsia="仿宋" w:hAnsi="仿宋" w:cs="楷体_GB2312"/>
          <w:color w:val="000000"/>
          <w:sz w:val="24"/>
        </w:rPr>
        <w:sectPr w:rsidR="00BF0740">
          <w:footerReference w:type="default" r:id="rId26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F0740" w:rsidRDefault="00B34D66">
      <w:pPr>
        <w:spacing w:line="360" w:lineRule="auto"/>
        <w:jc w:val="left"/>
        <w:rPr>
          <w:rFonts w:ascii="仿宋" w:eastAsia="仿宋" w:hAnsi="仿宋" w:cs="楷体_GB2312"/>
          <w:color w:val="000000"/>
          <w:sz w:val="24"/>
        </w:rPr>
        <w:sectPr w:rsidR="00BF0740">
          <w:type w:val="continuous"/>
          <w:pgSz w:w="11906" w:h="16838"/>
          <w:pgMar w:top="1440" w:right="1800" w:bottom="1440" w:left="1800" w:header="851" w:footer="992" w:gutter="0"/>
          <w:cols w:num="2" w:space="720" w:equalWidth="0">
            <w:col w:w="3940" w:space="425"/>
            <w:col w:w="3940"/>
          </w:cols>
          <w:docGrid w:type="lines" w:linePitch="312"/>
        </w:sectPr>
      </w:pPr>
      <w:r>
        <w:rPr>
          <w:rFonts w:ascii="仿宋" w:eastAsia="仿宋" w:hAnsi="仿宋" w:cs="楷体_GB2312" w:hint="eastAsia"/>
          <w:noProof/>
          <w:color w:val="000000"/>
          <w:sz w:val="24"/>
        </w:rPr>
        <w:drawing>
          <wp:inline distT="0" distB="0" distL="114300" distR="114300">
            <wp:extent cx="2498725" cy="5417820"/>
            <wp:effectExtent l="0" t="0" r="15875" b="11430"/>
            <wp:docPr id="24" name="图片 24" descr="学习强国截图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习强国截图1_副本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楷体_GB2312" w:hint="eastAsia"/>
          <w:noProof/>
          <w:color w:val="000000"/>
          <w:sz w:val="24"/>
        </w:rPr>
        <w:drawing>
          <wp:inline distT="0" distB="0" distL="114300" distR="114300">
            <wp:extent cx="2496820" cy="5406390"/>
            <wp:effectExtent l="0" t="0" r="17780" b="3810"/>
            <wp:docPr id="25" name="图片 25" descr="学习强国截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习强国截图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740" w:rsidRDefault="00B34D66">
      <w:pPr>
        <w:spacing w:line="360" w:lineRule="auto"/>
        <w:jc w:val="left"/>
        <w:rPr>
          <w:rFonts w:ascii="仿宋" w:eastAsia="仿宋" w:hAnsi="仿宋" w:cs="楷体_GB2312"/>
          <w:color w:val="000000"/>
          <w:sz w:val="24"/>
        </w:rPr>
      </w:pPr>
      <w:r>
        <w:rPr>
          <w:rFonts w:ascii="仿宋" w:eastAsia="仿宋" w:hAnsi="仿宋" w:cs="楷体_GB2312" w:hint="eastAsia"/>
          <w:color w:val="000000"/>
          <w:sz w:val="24"/>
        </w:rPr>
        <w:t>（</w:t>
      </w:r>
      <w:r>
        <w:rPr>
          <w:rFonts w:ascii="仿宋" w:eastAsia="仿宋" w:hAnsi="仿宋" w:cs="楷体_GB2312"/>
          <w:color w:val="000000"/>
          <w:sz w:val="24"/>
        </w:rPr>
        <w:t>3</w:t>
      </w:r>
      <w:r>
        <w:rPr>
          <w:rFonts w:ascii="仿宋" w:eastAsia="仿宋" w:hAnsi="仿宋" w:cs="楷体_GB2312" w:hint="eastAsia"/>
          <w:color w:val="000000"/>
          <w:sz w:val="24"/>
        </w:rPr>
        <w:t>）对于学校组织安排的各类线上线下培训、经学校同意参加的相关培训、在“学堂在线”“中国大学</w:t>
      </w:r>
      <w:r>
        <w:rPr>
          <w:rFonts w:ascii="仿宋" w:eastAsia="仿宋" w:hAnsi="仿宋" w:cs="楷体_GB2312" w:hint="eastAsia"/>
          <w:color w:val="000000"/>
          <w:sz w:val="24"/>
        </w:rPr>
        <w:t>MOOC</w:t>
      </w:r>
      <w:r>
        <w:rPr>
          <w:rFonts w:ascii="仿宋" w:eastAsia="仿宋" w:hAnsi="仿宋" w:cs="楷体_GB2312" w:hint="eastAsia"/>
          <w:color w:val="000000"/>
          <w:sz w:val="24"/>
        </w:rPr>
        <w:t>”“好大学在线”“江苏开放大学开放式课程学习”取得课程证书的在线学习培训取得的成果，也可通过成果名称处检索是否在名录，如检索不到，可手动录入学习成果（标注有红色</w:t>
      </w:r>
      <w:r>
        <w:rPr>
          <w:rFonts w:ascii="仿宋" w:eastAsia="仿宋" w:hAnsi="仿宋" w:cs="楷体_GB2312"/>
          <w:color w:val="000000"/>
          <w:sz w:val="24"/>
        </w:rPr>
        <w:t>*</w:t>
      </w:r>
      <w:r>
        <w:rPr>
          <w:rFonts w:ascii="仿宋" w:eastAsia="仿宋" w:hAnsi="仿宋" w:cs="楷体_GB2312" w:hint="eastAsia"/>
          <w:color w:val="000000"/>
          <w:sz w:val="24"/>
        </w:rPr>
        <w:t>的为必填项），上传证明材料（大小在</w:t>
      </w:r>
      <w:r>
        <w:rPr>
          <w:rFonts w:ascii="仿宋" w:eastAsia="仿宋" w:hAnsi="仿宋" w:cs="楷体_GB2312" w:hint="eastAsia"/>
          <w:color w:val="000000"/>
          <w:sz w:val="24"/>
        </w:rPr>
        <w:t>2</w:t>
      </w:r>
      <w:r>
        <w:rPr>
          <w:rFonts w:ascii="仿宋" w:eastAsia="仿宋" w:hAnsi="仿宋" w:cs="楷体_GB2312"/>
          <w:color w:val="000000"/>
          <w:sz w:val="24"/>
        </w:rPr>
        <w:t>M</w:t>
      </w:r>
      <w:r>
        <w:rPr>
          <w:rFonts w:ascii="仿宋" w:eastAsia="仿宋" w:hAnsi="仿宋" w:cs="楷体_GB2312" w:hint="eastAsia"/>
          <w:color w:val="000000"/>
          <w:sz w:val="24"/>
        </w:rPr>
        <w:t>以下），</w:t>
      </w:r>
      <w:r>
        <w:rPr>
          <w:rFonts w:ascii="仿宋" w:eastAsia="仿宋" w:hAnsi="仿宋" w:cs="楷体_GB2312" w:hint="eastAsia"/>
          <w:color w:val="000000"/>
          <w:sz w:val="24"/>
        </w:rPr>
        <w:t>选择</w:t>
      </w:r>
      <w:r>
        <w:rPr>
          <w:rFonts w:ascii="仿宋" w:eastAsia="仿宋" w:hAnsi="仿宋" w:cs="楷体_GB2312" w:hint="eastAsia"/>
          <w:color w:val="000000"/>
          <w:sz w:val="24"/>
        </w:rPr>
        <w:t>/</w:t>
      </w:r>
      <w:r>
        <w:rPr>
          <w:rFonts w:ascii="仿宋" w:eastAsia="仿宋" w:hAnsi="仿宋" w:cs="楷体_GB2312" w:hint="eastAsia"/>
          <w:color w:val="000000"/>
          <w:sz w:val="24"/>
        </w:rPr>
        <w:t>填写相关信息，</w:t>
      </w:r>
      <w:r>
        <w:rPr>
          <w:rFonts w:ascii="仿宋" w:eastAsia="仿宋" w:hAnsi="仿宋" w:cs="楷体_GB2312" w:hint="eastAsia"/>
          <w:color w:val="000000"/>
          <w:sz w:val="24"/>
        </w:rPr>
        <w:t>提交认证申请，等待学分银行管理中心工作人员进行成果认证。</w:t>
      </w:r>
    </w:p>
    <w:p w:rsidR="00BF0740" w:rsidRDefault="00B34D66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5274310" cy="3192780"/>
            <wp:effectExtent l="0" t="0" r="2540" b="7620"/>
            <wp:docPr id="21" name="图片 21" descr="C:\Users\shaow\Desktop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shaow\Desktop\2.png2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740" w:rsidRDefault="00B34D66">
      <w:pPr>
        <w:numPr>
          <w:ilvl w:val="0"/>
          <w:numId w:val="1"/>
        </w:numPr>
        <w:spacing w:line="360" w:lineRule="auto"/>
        <w:jc w:val="left"/>
        <w:rPr>
          <w:rFonts w:ascii="仿宋" w:eastAsia="仿宋" w:hAnsi="仿宋"/>
          <w:sz w:val="36"/>
          <w:szCs w:val="36"/>
        </w:rPr>
      </w:pPr>
      <w:r>
        <w:rPr>
          <w:rFonts w:ascii="仿宋" w:eastAsia="仿宋" w:hAnsi="仿宋" w:hint="eastAsia"/>
          <w:sz w:val="36"/>
          <w:szCs w:val="36"/>
        </w:rPr>
        <w:t>成果报告</w:t>
      </w:r>
    </w:p>
    <w:p w:rsidR="00BF0740" w:rsidRDefault="00B34D66">
      <w:pPr>
        <w:spacing w:line="360" w:lineRule="auto"/>
        <w:ind w:firstLineChars="200" w:firstLine="480"/>
        <w:jc w:val="left"/>
        <w:rPr>
          <w:rFonts w:ascii="仿宋" w:eastAsia="仿宋" w:hAnsi="仿宋" w:cs="楷体_GB2312"/>
          <w:color w:val="000000"/>
          <w:sz w:val="24"/>
        </w:rPr>
      </w:pPr>
      <w:r>
        <w:rPr>
          <w:rFonts w:ascii="仿宋" w:eastAsia="仿宋" w:hAnsi="仿宋" w:cs="楷体_GB2312" w:hint="eastAsia"/>
          <w:color w:val="000000"/>
          <w:sz w:val="24"/>
        </w:rPr>
        <w:t>点击业务操作—成果报告，可以将已认证通过的学习成果生成学时认定报告。生成报告后可选择打印或下载。</w:t>
      </w:r>
    </w:p>
    <w:p w:rsidR="00BF0740" w:rsidRDefault="00B34D66">
      <w:pPr>
        <w:spacing w:line="360" w:lineRule="auto"/>
        <w:jc w:val="left"/>
        <w:rPr>
          <w:rFonts w:ascii="仿宋" w:eastAsia="仿宋" w:hAnsi="仿宋" w:cs="楷体_GB2312"/>
          <w:color w:val="000000"/>
          <w:sz w:val="24"/>
        </w:rPr>
      </w:pPr>
      <w:r>
        <w:rPr>
          <w:rFonts w:ascii="仿宋" w:eastAsia="仿宋" w:hAnsi="仿宋" w:cs="楷体_GB2312" w:hint="eastAsia"/>
          <w:color w:val="000000"/>
          <w:sz w:val="24"/>
        </w:rPr>
        <w:t>（</w:t>
      </w:r>
      <w:r>
        <w:rPr>
          <w:rFonts w:ascii="仿宋" w:eastAsia="仿宋" w:hAnsi="仿宋" w:cs="楷体_GB2312" w:hint="eastAsia"/>
          <w:color w:val="000000"/>
          <w:sz w:val="24"/>
        </w:rPr>
        <w:t>1</w:t>
      </w:r>
      <w:r>
        <w:rPr>
          <w:rFonts w:ascii="仿宋" w:eastAsia="仿宋" w:hAnsi="仿宋" w:cs="楷体_GB2312" w:hint="eastAsia"/>
          <w:color w:val="000000"/>
          <w:sz w:val="24"/>
        </w:rPr>
        <w:t>）勾选未出报告</w:t>
      </w:r>
      <w:r>
        <w:rPr>
          <w:rFonts w:ascii="仿宋" w:eastAsia="仿宋" w:hAnsi="仿宋" w:cs="楷体_GB2312" w:hint="eastAsia"/>
          <w:color w:val="000000"/>
          <w:sz w:val="24"/>
        </w:rPr>
        <w:t>学习成果，点击生成报告，确定做成报告。</w:t>
      </w:r>
    </w:p>
    <w:p w:rsidR="00BF0740" w:rsidRDefault="00B34D66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975350" cy="2160905"/>
            <wp:effectExtent l="0" t="0" r="6350" b="10795"/>
            <wp:docPr id="15" name="图片 16" descr="1234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 descr="12345_副本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740" w:rsidRDefault="00B34D66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65420" cy="1706880"/>
            <wp:effectExtent l="0" t="0" r="1143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740" w:rsidRDefault="00B34D66">
      <w:pPr>
        <w:spacing w:line="360" w:lineRule="auto"/>
        <w:jc w:val="left"/>
        <w:rPr>
          <w:rFonts w:ascii="仿宋" w:eastAsia="仿宋" w:hAnsi="仿宋" w:cs="楷体_GB2312"/>
          <w:color w:val="000000"/>
          <w:sz w:val="24"/>
        </w:rPr>
      </w:pPr>
      <w:r>
        <w:rPr>
          <w:rFonts w:ascii="仿宋" w:eastAsia="仿宋" w:hAnsi="仿宋" w:cs="楷体_GB2312" w:hint="eastAsia"/>
          <w:color w:val="000000"/>
          <w:sz w:val="24"/>
        </w:rPr>
        <w:lastRenderedPageBreak/>
        <w:t>（</w:t>
      </w:r>
      <w:r>
        <w:rPr>
          <w:rFonts w:ascii="仿宋" w:eastAsia="仿宋" w:hAnsi="仿宋" w:cs="楷体_GB2312" w:hint="eastAsia"/>
          <w:color w:val="000000"/>
          <w:sz w:val="24"/>
        </w:rPr>
        <w:t>2</w:t>
      </w:r>
      <w:r>
        <w:rPr>
          <w:rFonts w:ascii="仿宋" w:eastAsia="仿宋" w:hAnsi="仿宋" w:cs="楷体_GB2312" w:hint="eastAsia"/>
          <w:color w:val="000000"/>
          <w:sz w:val="24"/>
        </w:rPr>
        <w:t>）</w:t>
      </w:r>
      <w:r>
        <w:rPr>
          <w:rFonts w:ascii="仿宋" w:eastAsia="仿宋" w:hAnsi="仿宋" w:cs="楷体_GB2312"/>
          <w:color w:val="000000"/>
          <w:sz w:val="24"/>
        </w:rPr>
        <w:t>点击报告编号可在线查看</w:t>
      </w:r>
      <w:r>
        <w:rPr>
          <w:rFonts w:ascii="仿宋" w:eastAsia="仿宋" w:hAnsi="仿宋" w:cs="楷体_GB2312" w:hint="eastAsia"/>
          <w:color w:val="000000"/>
          <w:sz w:val="24"/>
        </w:rPr>
        <w:t>学时认定报告</w:t>
      </w:r>
      <w:r>
        <w:rPr>
          <w:rFonts w:ascii="仿宋" w:eastAsia="仿宋" w:hAnsi="仿宋" w:cs="楷体_GB2312"/>
          <w:color w:val="000000"/>
          <w:sz w:val="24"/>
        </w:rPr>
        <w:t>详情，在详情页面可</w:t>
      </w:r>
      <w:r>
        <w:rPr>
          <w:rFonts w:ascii="仿宋" w:eastAsia="仿宋" w:hAnsi="仿宋" w:cs="楷体_GB2312" w:hint="eastAsia"/>
          <w:color w:val="000000"/>
          <w:sz w:val="24"/>
        </w:rPr>
        <w:t>自行</w:t>
      </w:r>
      <w:r>
        <w:rPr>
          <w:rFonts w:ascii="仿宋" w:eastAsia="仿宋" w:hAnsi="仿宋" w:cs="楷体_GB2312"/>
          <w:color w:val="000000"/>
          <w:sz w:val="24"/>
        </w:rPr>
        <w:t>下载打印</w:t>
      </w:r>
      <w:r>
        <w:rPr>
          <w:rFonts w:ascii="仿宋" w:eastAsia="仿宋" w:hAnsi="仿宋" w:cs="楷体_GB2312" w:hint="eastAsia"/>
          <w:color w:val="000000"/>
          <w:sz w:val="24"/>
        </w:rPr>
        <w:t>。</w:t>
      </w:r>
    </w:p>
    <w:p w:rsidR="00BF0740" w:rsidRDefault="00B34D66">
      <w:pPr>
        <w:rPr>
          <w:rFonts w:ascii="楷体" w:eastAsia="楷体" w:hAnsi="楷体" w:cs="楷体"/>
        </w:rPr>
      </w:pPr>
      <w:r>
        <w:rPr>
          <w:noProof/>
        </w:rPr>
        <w:drawing>
          <wp:inline distT="0" distB="0" distL="114300" distR="114300">
            <wp:extent cx="5807710" cy="1999615"/>
            <wp:effectExtent l="0" t="0" r="2540" b="635"/>
            <wp:docPr id="18" name="图片 18" descr="QQ图片2021031016214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图片20210310162149_副本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0740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D66" w:rsidRDefault="00B34D66">
      <w:r>
        <w:separator/>
      </w:r>
    </w:p>
  </w:endnote>
  <w:endnote w:type="continuationSeparator" w:id="0">
    <w:p w:rsidR="00B34D66" w:rsidRDefault="00B34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740" w:rsidRDefault="00B34D66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F0740" w:rsidRDefault="00B34D66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27229C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9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RfYgIAAAwFAAAOAAAAZHJzL2Uyb0RvYy54bWysVM1uEzEQviPxDpbvdNMiqhB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SMycserT99nX7/ef2xxeGOxDU+TgD7sYDmfpX1AM83kdc5rp7HWz+oiIGPaje7OlV&#10;fWIyG02PptMJVBK68Qf+q3tzH2J6rciyLNQ8oH+FVrG+jGmAjpAczdFFa0zpoXGsq/nx8x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CYuRf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BF0740" w:rsidRDefault="00B34D66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27229C"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740" w:rsidRDefault="00B34D66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F0740" w:rsidRDefault="00B34D66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27229C">
                            <w:rPr>
                              <w:noProof/>
                            </w:rP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0" o:spid="_x0000_s1027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BZmJBO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:rsidR="00BF0740" w:rsidRDefault="00B34D66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27229C">
                      <w:rPr>
                        <w:noProof/>
                      </w:rP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D66" w:rsidRDefault="00B34D66">
      <w:r>
        <w:separator/>
      </w:r>
    </w:p>
  </w:footnote>
  <w:footnote w:type="continuationSeparator" w:id="0">
    <w:p w:rsidR="00B34D66" w:rsidRDefault="00B34D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14B73"/>
    <w:multiLevelType w:val="multilevel"/>
    <w:tmpl w:val="20214B7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706092"/>
    <w:rsid w:val="000A7014"/>
    <w:rsid w:val="000D59DB"/>
    <w:rsid w:val="0010205C"/>
    <w:rsid w:val="001116FE"/>
    <w:rsid w:val="001450E3"/>
    <w:rsid w:val="00153EC9"/>
    <w:rsid w:val="00194A87"/>
    <w:rsid w:val="00241981"/>
    <w:rsid w:val="0025039F"/>
    <w:rsid w:val="00250608"/>
    <w:rsid w:val="0027229C"/>
    <w:rsid w:val="002C2A31"/>
    <w:rsid w:val="0031485A"/>
    <w:rsid w:val="003401D9"/>
    <w:rsid w:val="003709F5"/>
    <w:rsid w:val="00397711"/>
    <w:rsid w:val="003A1E36"/>
    <w:rsid w:val="003D136F"/>
    <w:rsid w:val="003F0ECE"/>
    <w:rsid w:val="00406126"/>
    <w:rsid w:val="00427B21"/>
    <w:rsid w:val="00537822"/>
    <w:rsid w:val="005748D0"/>
    <w:rsid w:val="005B6E89"/>
    <w:rsid w:val="006B275A"/>
    <w:rsid w:val="00786C43"/>
    <w:rsid w:val="00891E61"/>
    <w:rsid w:val="008C2051"/>
    <w:rsid w:val="008C5453"/>
    <w:rsid w:val="008E38A6"/>
    <w:rsid w:val="00924CB7"/>
    <w:rsid w:val="00944068"/>
    <w:rsid w:val="00961877"/>
    <w:rsid w:val="009C066F"/>
    <w:rsid w:val="00A46E87"/>
    <w:rsid w:val="00A736B6"/>
    <w:rsid w:val="00A80D58"/>
    <w:rsid w:val="00AE6688"/>
    <w:rsid w:val="00AF7EB8"/>
    <w:rsid w:val="00B21BB8"/>
    <w:rsid w:val="00B34D66"/>
    <w:rsid w:val="00BF0740"/>
    <w:rsid w:val="00C7554A"/>
    <w:rsid w:val="00C80B2A"/>
    <w:rsid w:val="00CB0A35"/>
    <w:rsid w:val="00D00C6E"/>
    <w:rsid w:val="00D14913"/>
    <w:rsid w:val="00D3320F"/>
    <w:rsid w:val="00D436B7"/>
    <w:rsid w:val="00DA6E74"/>
    <w:rsid w:val="00E334D1"/>
    <w:rsid w:val="00E554D1"/>
    <w:rsid w:val="00EB7FF2"/>
    <w:rsid w:val="00F14886"/>
    <w:rsid w:val="00F16FD1"/>
    <w:rsid w:val="00FC3AF8"/>
    <w:rsid w:val="00FC4C9B"/>
    <w:rsid w:val="00FD3922"/>
    <w:rsid w:val="010E23B9"/>
    <w:rsid w:val="01FA1447"/>
    <w:rsid w:val="020821B3"/>
    <w:rsid w:val="02801C3F"/>
    <w:rsid w:val="03032F9B"/>
    <w:rsid w:val="03712852"/>
    <w:rsid w:val="05437E0D"/>
    <w:rsid w:val="075B5E5F"/>
    <w:rsid w:val="07AA0200"/>
    <w:rsid w:val="091F5D22"/>
    <w:rsid w:val="0A010EE7"/>
    <w:rsid w:val="0A5D5B9E"/>
    <w:rsid w:val="0A82556A"/>
    <w:rsid w:val="0CCE078F"/>
    <w:rsid w:val="0CDC7B9F"/>
    <w:rsid w:val="0D1C03B8"/>
    <w:rsid w:val="0D996CD3"/>
    <w:rsid w:val="0E9E0F35"/>
    <w:rsid w:val="0EAB1DA6"/>
    <w:rsid w:val="0F410503"/>
    <w:rsid w:val="0F5C3C6E"/>
    <w:rsid w:val="10816B6F"/>
    <w:rsid w:val="10F01AD4"/>
    <w:rsid w:val="12717F25"/>
    <w:rsid w:val="128B619D"/>
    <w:rsid w:val="129C0085"/>
    <w:rsid w:val="13073FF4"/>
    <w:rsid w:val="13436E7D"/>
    <w:rsid w:val="15416B34"/>
    <w:rsid w:val="15461036"/>
    <w:rsid w:val="158639C2"/>
    <w:rsid w:val="1736094D"/>
    <w:rsid w:val="17A90BD2"/>
    <w:rsid w:val="18FA2E2B"/>
    <w:rsid w:val="1940743F"/>
    <w:rsid w:val="19BF4E1A"/>
    <w:rsid w:val="19E436AC"/>
    <w:rsid w:val="1B6F354F"/>
    <w:rsid w:val="1C4A73D4"/>
    <w:rsid w:val="1D5E5510"/>
    <w:rsid w:val="1F236D4A"/>
    <w:rsid w:val="1F8466FC"/>
    <w:rsid w:val="1FC221D7"/>
    <w:rsid w:val="21A03450"/>
    <w:rsid w:val="21C72D94"/>
    <w:rsid w:val="231D56F3"/>
    <w:rsid w:val="237F2417"/>
    <w:rsid w:val="253D4324"/>
    <w:rsid w:val="25F64355"/>
    <w:rsid w:val="261C6B69"/>
    <w:rsid w:val="297F50E3"/>
    <w:rsid w:val="2A806618"/>
    <w:rsid w:val="2AAA63D5"/>
    <w:rsid w:val="2AB86310"/>
    <w:rsid w:val="2AE075EB"/>
    <w:rsid w:val="2BCB41DE"/>
    <w:rsid w:val="2BD775AB"/>
    <w:rsid w:val="2C0F1AB6"/>
    <w:rsid w:val="2D533DD1"/>
    <w:rsid w:val="2EA14215"/>
    <w:rsid w:val="2F9A266D"/>
    <w:rsid w:val="308F068A"/>
    <w:rsid w:val="30BF34BA"/>
    <w:rsid w:val="32A7587E"/>
    <w:rsid w:val="32ED1106"/>
    <w:rsid w:val="333D3D6B"/>
    <w:rsid w:val="3344463D"/>
    <w:rsid w:val="34C41F81"/>
    <w:rsid w:val="34D12951"/>
    <w:rsid w:val="36A74327"/>
    <w:rsid w:val="36EB640D"/>
    <w:rsid w:val="37665EA7"/>
    <w:rsid w:val="37EA6BA9"/>
    <w:rsid w:val="383F3F1F"/>
    <w:rsid w:val="392D2E9C"/>
    <w:rsid w:val="39A072D4"/>
    <w:rsid w:val="3A185C81"/>
    <w:rsid w:val="3A5F68BF"/>
    <w:rsid w:val="3A7B1E73"/>
    <w:rsid w:val="3B7B7EC5"/>
    <w:rsid w:val="3BB1271E"/>
    <w:rsid w:val="3C217B13"/>
    <w:rsid w:val="3D0B6362"/>
    <w:rsid w:val="3D145791"/>
    <w:rsid w:val="3F4C3B96"/>
    <w:rsid w:val="400461AB"/>
    <w:rsid w:val="402E2FB1"/>
    <w:rsid w:val="40545B34"/>
    <w:rsid w:val="40AF3267"/>
    <w:rsid w:val="40E45D93"/>
    <w:rsid w:val="415642BB"/>
    <w:rsid w:val="415F418C"/>
    <w:rsid w:val="417A4402"/>
    <w:rsid w:val="43783798"/>
    <w:rsid w:val="44CF06C3"/>
    <w:rsid w:val="44E77DFD"/>
    <w:rsid w:val="4509760F"/>
    <w:rsid w:val="45706092"/>
    <w:rsid w:val="45C93A9A"/>
    <w:rsid w:val="45D479B3"/>
    <w:rsid w:val="47847815"/>
    <w:rsid w:val="47FB1524"/>
    <w:rsid w:val="48181929"/>
    <w:rsid w:val="48293680"/>
    <w:rsid w:val="4880725F"/>
    <w:rsid w:val="49760A63"/>
    <w:rsid w:val="4A1E4078"/>
    <w:rsid w:val="4AE80AF4"/>
    <w:rsid w:val="4C1F5D82"/>
    <w:rsid w:val="4CDC27C4"/>
    <w:rsid w:val="4D9013F1"/>
    <w:rsid w:val="4DB5720C"/>
    <w:rsid w:val="4E31394C"/>
    <w:rsid w:val="4E5320A3"/>
    <w:rsid w:val="4E842DF9"/>
    <w:rsid w:val="50446159"/>
    <w:rsid w:val="51B627E8"/>
    <w:rsid w:val="51F13236"/>
    <w:rsid w:val="52C64CB2"/>
    <w:rsid w:val="530507DF"/>
    <w:rsid w:val="546F7664"/>
    <w:rsid w:val="55E71A98"/>
    <w:rsid w:val="55F81E23"/>
    <w:rsid w:val="56F73852"/>
    <w:rsid w:val="58C227D0"/>
    <w:rsid w:val="58C23C16"/>
    <w:rsid w:val="594013C9"/>
    <w:rsid w:val="59453CFF"/>
    <w:rsid w:val="599B262D"/>
    <w:rsid w:val="59BD63EF"/>
    <w:rsid w:val="59EB2528"/>
    <w:rsid w:val="5A1869D5"/>
    <w:rsid w:val="5A607034"/>
    <w:rsid w:val="5CF20ED1"/>
    <w:rsid w:val="5D20692B"/>
    <w:rsid w:val="5FC53563"/>
    <w:rsid w:val="602F2F6C"/>
    <w:rsid w:val="603453C3"/>
    <w:rsid w:val="613F5C2C"/>
    <w:rsid w:val="61926243"/>
    <w:rsid w:val="64ED2EAC"/>
    <w:rsid w:val="659A379F"/>
    <w:rsid w:val="660E1629"/>
    <w:rsid w:val="661B2163"/>
    <w:rsid w:val="66951AD3"/>
    <w:rsid w:val="66AB5ED1"/>
    <w:rsid w:val="68340E07"/>
    <w:rsid w:val="68CD172C"/>
    <w:rsid w:val="69502F68"/>
    <w:rsid w:val="6B4B3949"/>
    <w:rsid w:val="6BA5118B"/>
    <w:rsid w:val="6C09560A"/>
    <w:rsid w:val="6C5152EC"/>
    <w:rsid w:val="6CBD0B25"/>
    <w:rsid w:val="6CCC534B"/>
    <w:rsid w:val="6CDE21E4"/>
    <w:rsid w:val="6D841481"/>
    <w:rsid w:val="6DA60F65"/>
    <w:rsid w:val="6E296A07"/>
    <w:rsid w:val="6E7353B3"/>
    <w:rsid w:val="6E7D7936"/>
    <w:rsid w:val="6EF70352"/>
    <w:rsid w:val="6F28462B"/>
    <w:rsid w:val="6F960AC4"/>
    <w:rsid w:val="70105265"/>
    <w:rsid w:val="70214B2C"/>
    <w:rsid w:val="7028708E"/>
    <w:rsid w:val="7041497F"/>
    <w:rsid w:val="70B322BD"/>
    <w:rsid w:val="71A335B5"/>
    <w:rsid w:val="72047ACE"/>
    <w:rsid w:val="7221310F"/>
    <w:rsid w:val="722D53EB"/>
    <w:rsid w:val="72E62060"/>
    <w:rsid w:val="73AD0502"/>
    <w:rsid w:val="74E20287"/>
    <w:rsid w:val="75251CC7"/>
    <w:rsid w:val="75502B86"/>
    <w:rsid w:val="759C3461"/>
    <w:rsid w:val="75A53DAC"/>
    <w:rsid w:val="76934BEC"/>
    <w:rsid w:val="77307600"/>
    <w:rsid w:val="776F2E0B"/>
    <w:rsid w:val="794D46DF"/>
    <w:rsid w:val="79781377"/>
    <w:rsid w:val="7A410629"/>
    <w:rsid w:val="7A865A26"/>
    <w:rsid w:val="7B6C08F2"/>
    <w:rsid w:val="7BBA6B3F"/>
    <w:rsid w:val="7BCB28E0"/>
    <w:rsid w:val="7C3C3707"/>
    <w:rsid w:val="7C415A33"/>
    <w:rsid w:val="7E404D4A"/>
    <w:rsid w:val="7F97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B004C6"/>
  <w15:docId w15:val="{1D1FBB12-08D5-4CEA-A824-7A35BF55E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7">
    <w:name w:val="Hyperlink"/>
    <w:rPr>
      <w:color w:val="0000FF"/>
      <w:u w:val="single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List Paragraph"/>
    <w:basedOn w:val="a"/>
    <w:uiPriority w:val="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slecb.cn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pub.jslecb.cn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pub.jslecb.cn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200</Words>
  <Characters>1140</Characters>
  <Application>Microsoft Office Word</Application>
  <DocSecurity>0</DocSecurity>
  <Lines>9</Lines>
  <Paragraphs>2</Paragraphs>
  <ScaleCrop>false</ScaleCrop>
  <Company>HP</Company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祝珊珊</cp:lastModifiedBy>
  <cp:revision>103</cp:revision>
  <cp:lastPrinted>2021-04-28T07:45:00Z</cp:lastPrinted>
  <dcterms:created xsi:type="dcterms:W3CDTF">2020-12-28T09:08:00Z</dcterms:created>
  <dcterms:modified xsi:type="dcterms:W3CDTF">2021-05-14T02:01:00Z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F406526DFE55461EB1CAFA43686050E1</vt:lpwstr>
  </property>
</Properties>
</file>